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景德镇市</w:t>
      </w:r>
      <w:r>
        <w:rPr>
          <w:rFonts w:hint="eastAsia" w:ascii="方正小标宋简体" w:hAnsi="方正小标宋简体" w:eastAsia="方正小标宋简体" w:cs="方正小标宋简体"/>
          <w:color w:val="auto"/>
          <w:sz w:val="44"/>
          <w:szCs w:val="44"/>
        </w:rPr>
        <w:t>加油站数据信息采集系统</w:t>
      </w: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建设工作方案</w:t>
      </w: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送审稿</w:t>
      </w:r>
      <w:r>
        <w:rPr>
          <w:rFonts w:hint="eastAsia" w:ascii="楷体" w:hAnsi="楷体" w:eastAsia="楷体" w:cs="楷体"/>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根据国务院办公厅《关于推动成品油流通高质量发展的意见》和中共中央办公厅、国务院办公厅《关于进一步深化税收征管改革的意见》等文件精神，为进一步加强对成品油流通市场监管，落实"互联网＋大数据"采集成品油零售经营企业销售数据相关要求，促进我市成品油行业高质量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结合</w:t>
      </w:r>
      <w:r>
        <w:rPr>
          <w:rFonts w:hint="eastAsia" w:ascii="仿宋" w:hAnsi="仿宋" w:eastAsia="仿宋" w:cs="仿宋"/>
          <w:color w:val="auto"/>
          <w:sz w:val="32"/>
          <w:szCs w:val="32"/>
          <w:lang w:val="en-US" w:eastAsia="zh-CN"/>
        </w:rPr>
        <w:t>景德镇市</w:t>
      </w:r>
      <w:r>
        <w:rPr>
          <w:rFonts w:hint="eastAsia" w:ascii="仿宋" w:hAnsi="仿宋" w:eastAsia="仿宋" w:cs="仿宋"/>
          <w:color w:val="auto"/>
          <w:sz w:val="32"/>
          <w:szCs w:val="32"/>
        </w:rPr>
        <w:t>市实际，特制定本工作方案。</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一、总体思路</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坚持监管与服务并重、聚焦重点问题、凝聚管理合力、长期有效治理原则，将数字技术应用与行业管理服务相融合，建设集数据收集、动态分析、实时监测、系统预警、部门共享、综合执法于一体的加油站数据信息采集系统，构建信息化、可视化、可控化的加油站综合监管机制，促进成品油流通市场健康有序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进一步完善成品油零售环节“以销控进”数据监管体系。</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二、工作目标</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通过加油站数据信息采集系统建设，实现对全市成品油市场经营的立体监管，实时监测加油站销售数据，有效遏制隐匿销售收入、倒卖“走私油”“黑油”等不法行为，提升税收征管水平，营造公平竞争的市场环境。</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三、实施步骤</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rPr>
        <w:t>(一)动员宣传阶段。</w:t>
      </w:r>
      <w:r>
        <w:rPr>
          <w:rFonts w:hint="eastAsia" w:ascii="仿宋" w:hAnsi="仿宋" w:eastAsia="仿宋" w:cs="仿宋"/>
          <w:color w:val="auto"/>
          <w:sz w:val="32"/>
          <w:szCs w:val="32"/>
        </w:rPr>
        <w:t>按照“属地管理”原则，各县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辖区内在营加油站摸底调查，做好安装前的准备工作。通过召开加油站数据信息采集系统推广动员会，与企业签订责任承诺书等多种形式，加强相关法律法规的宣传教育，引导加油站配合做好数据信息采集系统的安装准备工作，倡导加油站企业依法诚信纳税，主动履行社会责任。</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rPr>
        <w:t>(二)项目采购阶段。</w:t>
      </w:r>
      <w:r>
        <w:rPr>
          <w:rFonts w:hint="eastAsia" w:ascii="仿宋" w:hAnsi="仿宋" w:eastAsia="仿宋" w:cs="仿宋"/>
          <w:color w:val="auto"/>
          <w:sz w:val="32"/>
          <w:szCs w:val="32"/>
        </w:rPr>
        <w:t>科学合理编制采购预算，由市发改委负责项目立项、可研批复、技术评审等工作；市财政局</w:t>
      </w:r>
      <w:r>
        <w:rPr>
          <w:rFonts w:hint="eastAsia" w:ascii="仿宋" w:hAnsi="仿宋" w:eastAsia="仿宋" w:cs="仿宋"/>
          <w:color w:val="auto"/>
          <w:sz w:val="32"/>
          <w:szCs w:val="32"/>
          <w:lang w:val="en-US" w:eastAsia="zh-CN"/>
        </w:rPr>
        <w:t>指导督促</w:t>
      </w:r>
      <w:r>
        <w:rPr>
          <w:rFonts w:hint="eastAsia" w:ascii="仿宋" w:hAnsi="仿宋" w:eastAsia="仿宋" w:cs="仿宋"/>
          <w:color w:val="auto"/>
          <w:sz w:val="32"/>
          <w:szCs w:val="32"/>
        </w:rPr>
        <w:t>财政资金</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市黑猫集团（景德镇市兆谷云计算信息技术有限责任公司）</w:t>
      </w:r>
      <w:r>
        <w:rPr>
          <w:rFonts w:hint="eastAsia" w:ascii="仿宋" w:hAnsi="仿宋" w:eastAsia="仿宋" w:cs="仿宋"/>
          <w:color w:val="auto"/>
          <w:sz w:val="32"/>
          <w:szCs w:val="32"/>
        </w:rPr>
        <w:t>负责前期项目可研报告编制单位招采、可研报告报批、预算编制、项目招采等工作。</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rPr>
        <w:t>(三)实施安装阶段。</w:t>
      </w:r>
      <w:r>
        <w:rPr>
          <w:rFonts w:hint="eastAsia" w:ascii="仿宋" w:hAnsi="仿宋" w:eastAsia="仿宋" w:cs="仿宋"/>
          <w:color w:val="auto"/>
          <w:sz w:val="32"/>
          <w:szCs w:val="32"/>
          <w:lang w:val="en-US" w:eastAsia="zh-CN"/>
        </w:rPr>
        <w:t>根据属地实际调研情况和监管技术要求</w:t>
      </w:r>
      <w:r>
        <w:rPr>
          <w:rFonts w:hint="eastAsia" w:ascii="仿宋" w:hAnsi="仿宋" w:eastAsia="仿宋" w:cs="仿宋"/>
          <w:color w:val="auto"/>
          <w:sz w:val="32"/>
          <w:szCs w:val="32"/>
        </w:rPr>
        <w:t>，各县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组织辖区内加油站按节点完成加油站数据信息实时采集系统安装工作。各县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人民政府、相关市直部门根据职能分工，加强对加油站数据信息实时采集系统的指导和监管。</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rPr>
        <w:t>(四)检查验收阶段。</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景德镇市兆谷云计算信息技术有限责任公司会同相关成员单位</w:t>
      </w:r>
      <w:r>
        <w:rPr>
          <w:rFonts w:hint="eastAsia" w:ascii="仿宋" w:hAnsi="仿宋" w:eastAsia="仿宋" w:cs="仿宋"/>
          <w:color w:val="auto"/>
          <w:sz w:val="32"/>
          <w:szCs w:val="32"/>
        </w:rPr>
        <w:t>对各县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加油站数据信息采集系统的功能特性、技术指标、服务状况进行测试。测试通过后，由</w:t>
      </w:r>
      <w:r>
        <w:rPr>
          <w:rFonts w:hint="eastAsia" w:ascii="仿宋" w:hAnsi="仿宋" w:eastAsia="仿宋" w:cs="仿宋"/>
          <w:color w:val="auto"/>
          <w:sz w:val="32"/>
          <w:szCs w:val="32"/>
          <w:lang w:val="en-US" w:eastAsia="zh-CN"/>
        </w:rPr>
        <w:t>景德镇市兆谷云计算信息技术有限责任公司对项目建设情况</w:t>
      </w:r>
      <w:r>
        <w:rPr>
          <w:rFonts w:hint="eastAsia" w:ascii="仿宋" w:hAnsi="仿宋" w:eastAsia="仿宋" w:cs="仿宋"/>
          <w:color w:val="auto"/>
          <w:sz w:val="32"/>
          <w:szCs w:val="32"/>
        </w:rPr>
        <w:t>进行整体终验。</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四、组织保障及职责分工</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市商务局：</w:t>
      </w:r>
      <w:r>
        <w:rPr>
          <w:rFonts w:hint="eastAsia" w:ascii="仿宋" w:hAnsi="仿宋" w:eastAsia="仿宋" w:cs="仿宋"/>
          <w:color w:val="auto"/>
          <w:sz w:val="32"/>
          <w:szCs w:val="32"/>
        </w:rPr>
        <w:t>负责加强成品油市场监督管理，分析评估全市成品油市场状况，</w:t>
      </w:r>
      <w:r>
        <w:rPr>
          <w:rFonts w:hint="eastAsia" w:ascii="仿宋" w:hAnsi="仿宋" w:eastAsia="仿宋" w:cs="仿宋"/>
          <w:color w:val="auto"/>
          <w:sz w:val="32"/>
          <w:szCs w:val="32"/>
          <w:lang w:val="en-US" w:eastAsia="zh-CN"/>
        </w:rPr>
        <w:t>牵头实施、</w:t>
      </w:r>
      <w:r>
        <w:rPr>
          <w:rFonts w:hint="eastAsia" w:ascii="仿宋" w:hAnsi="仿宋" w:eastAsia="仿宋" w:cs="仿宋"/>
          <w:color w:val="auto"/>
          <w:sz w:val="32"/>
          <w:szCs w:val="32"/>
        </w:rPr>
        <w:t>全面统筹推进全市加油站数据信息采集系统建设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负责提出全市加油站数据信息采集系统建设需求，开展项目申报，组织开展数据信息采集系统项目报批、实施、验收、绩效评价等工作；</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市税务局：</w:t>
      </w:r>
      <w:r>
        <w:rPr>
          <w:rFonts w:hint="eastAsia" w:ascii="仿宋" w:hAnsi="仿宋" w:eastAsia="仿宋" w:cs="仿宋"/>
          <w:color w:val="auto"/>
          <w:sz w:val="32"/>
          <w:szCs w:val="32"/>
        </w:rPr>
        <w:t>作为项目应用单位之一，负责提出全市加油站数据信息采集系统建设需求，加强对加油站数据管理平台数据分析、应用；配合项目业主单位开展数据信息采集系统项目报批、实施、验收、绩效评价等工作；做好纳税服务和宣传辅导，强化行业税收征管，</w:t>
      </w:r>
      <w:r>
        <w:rPr>
          <w:rFonts w:hint="eastAsia" w:ascii="仿宋" w:hAnsi="仿宋" w:eastAsia="仿宋" w:cs="仿宋"/>
          <w:color w:val="auto"/>
          <w:sz w:val="32"/>
          <w:szCs w:val="32"/>
          <w:lang w:val="en-US" w:eastAsia="zh-CN"/>
        </w:rPr>
        <w:t>将平台监测数据作为成品油流通企业税收征管参考依据，对比分析企业申报的涉税数据，查处瞒报收入、纳税申报异常、偷税漏税等违法行为。</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市市场监管局：</w:t>
      </w:r>
      <w:r>
        <w:rPr>
          <w:rFonts w:hint="eastAsia" w:ascii="仿宋" w:hAnsi="仿宋" w:eastAsia="仿宋" w:cs="仿宋"/>
          <w:color w:val="auto"/>
          <w:sz w:val="32"/>
          <w:szCs w:val="32"/>
        </w:rPr>
        <w:t>作为项目应用单位之一</w:t>
      </w:r>
      <w:r>
        <w:rPr>
          <w:rFonts w:hint="eastAsia" w:ascii="仿宋" w:hAnsi="仿宋" w:eastAsia="仿宋" w:cs="仿宋"/>
          <w:color w:val="auto"/>
          <w:sz w:val="32"/>
          <w:szCs w:val="32"/>
          <w:lang w:val="en-US" w:eastAsia="zh-CN"/>
        </w:rPr>
        <w:t>，负责配合提出全市加油站数据信息采集系统建设需求，配合做好加油站数据信息采集系统的推广运用工作；加强对加油站成品油质量</w:t>
      </w:r>
      <w:r>
        <w:rPr>
          <w:rFonts w:hint="eastAsia" w:ascii="仿宋" w:hAnsi="仿宋" w:eastAsia="仿宋" w:cs="仿宋"/>
          <w:color w:val="auto"/>
          <w:sz w:val="32"/>
          <w:szCs w:val="32"/>
        </w:rPr>
        <w:t>和加油计量器具的管理，</w:t>
      </w:r>
      <w:r>
        <w:rPr>
          <w:rFonts w:hint="eastAsia" w:ascii="仿宋" w:hAnsi="仿宋" w:eastAsia="仿宋" w:cs="仿宋"/>
          <w:color w:val="auto"/>
          <w:sz w:val="32"/>
          <w:szCs w:val="32"/>
          <w:lang w:val="en-US" w:eastAsia="zh-CN"/>
        </w:rPr>
        <w:t>按照国家检定规程对加油机进行检定；</w:t>
      </w:r>
      <w:r>
        <w:rPr>
          <w:rFonts w:hint="eastAsia" w:ascii="仿宋" w:hAnsi="仿宋" w:eastAsia="仿宋" w:cs="仿宋"/>
          <w:color w:val="auto"/>
          <w:sz w:val="32"/>
          <w:szCs w:val="32"/>
        </w:rPr>
        <w:t>对检定合格的贴上合格标记，并在计量器上打铅封，同时对首次检定的加油机在电脑主板、编码器等处打上铅封；对</w:t>
      </w:r>
      <w:r>
        <w:rPr>
          <w:rFonts w:hint="eastAsia" w:ascii="仿宋" w:hAnsi="仿宋" w:eastAsia="仿宋" w:cs="仿宋"/>
          <w:color w:val="auto"/>
          <w:sz w:val="32"/>
          <w:szCs w:val="32"/>
          <w:lang w:val="en-US" w:eastAsia="zh-CN"/>
        </w:rPr>
        <w:t>发生计量、质量违法行为（如</w:t>
      </w:r>
      <w:r>
        <w:rPr>
          <w:rFonts w:hint="eastAsia" w:ascii="仿宋" w:hAnsi="仿宋" w:eastAsia="仿宋" w:cs="仿宋"/>
          <w:color w:val="auto"/>
          <w:sz w:val="32"/>
          <w:szCs w:val="32"/>
        </w:rPr>
        <w:t>私自改装电路主板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的加油站，在依法处理的同时，及时通报税务部门。</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市财政局：</w:t>
      </w:r>
      <w:r>
        <w:rPr>
          <w:rFonts w:ascii="仿宋" w:hAnsi="仿宋" w:eastAsia="仿宋" w:cs="仿宋"/>
          <w:spacing w:val="10"/>
          <w:sz w:val="31"/>
          <w:szCs w:val="31"/>
        </w:rPr>
        <w:t>负责</w:t>
      </w:r>
      <w:r>
        <w:rPr>
          <w:rFonts w:hint="eastAsia" w:ascii="仿宋" w:hAnsi="仿宋" w:eastAsia="仿宋" w:cs="仿宋"/>
          <w:spacing w:val="10"/>
          <w:sz w:val="31"/>
          <w:szCs w:val="31"/>
          <w:lang w:val="en-US" w:eastAsia="zh-CN"/>
        </w:rPr>
        <w:t>景德镇</w:t>
      </w:r>
      <w:r>
        <w:rPr>
          <w:rFonts w:ascii="仿宋" w:hAnsi="仿宋" w:eastAsia="仿宋" w:cs="仿宋"/>
          <w:spacing w:val="10"/>
          <w:sz w:val="31"/>
          <w:szCs w:val="31"/>
        </w:rPr>
        <w:t>市加油站数据信息采集系统招标</w:t>
      </w:r>
      <w:r>
        <w:rPr>
          <w:rFonts w:ascii="仿宋" w:hAnsi="仿宋" w:eastAsia="仿宋" w:cs="仿宋"/>
          <w:spacing w:val="5"/>
          <w:sz w:val="31"/>
          <w:szCs w:val="31"/>
        </w:rPr>
        <w:t>控制价评审</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加强资金安全监管，指导督促各县（市、区）建设资金落实</w:t>
      </w:r>
      <w:r>
        <w:rPr>
          <w:rFonts w:hint="eastAsia" w:ascii="仿宋" w:hAnsi="仿宋" w:eastAsia="仿宋" w:cs="仿宋"/>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市公安局：</w:t>
      </w:r>
      <w:r>
        <w:rPr>
          <w:rFonts w:hint="eastAsia" w:ascii="仿宋" w:hAnsi="仿宋" w:eastAsia="仿宋" w:cs="仿宋"/>
          <w:color w:val="auto"/>
          <w:sz w:val="32"/>
          <w:szCs w:val="32"/>
        </w:rPr>
        <w:t>负责依法打击加油站数据信息采集系统推广运用和安装工作中公安职责范围内涉嫌违法犯罪的行为。</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市应急管理局：</w:t>
      </w:r>
      <w:r>
        <w:rPr>
          <w:rFonts w:hint="eastAsia" w:ascii="仿宋" w:hAnsi="仿宋" w:eastAsia="仿宋" w:cs="仿宋"/>
          <w:color w:val="auto"/>
          <w:sz w:val="32"/>
          <w:szCs w:val="32"/>
          <w:lang w:val="en-US" w:eastAsia="zh-CN"/>
        </w:rPr>
        <w:t>配合</w:t>
      </w:r>
      <w:r>
        <w:rPr>
          <w:rFonts w:hint="eastAsia" w:ascii="仿宋" w:hAnsi="仿宋" w:eastAsia="仿宋" w:cs="仿宋"/>
          <w:color w:val="auto"/>
          <w:sz w:val="32"/>
          <w:szCs w:val="32"/>
        </w:rPr>
        <w:t>做好加油站数据信息采集系统的推广运用和安装施工中的应急管理、安全监管等工作。</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市交通运输局：</w:t>
      </w:r>
      <w:r>
        <w:rPr>
          <w:rFonts w:hint="eastAsia" w:ascii="仿宋" w:hAnsi="仿宋" w:eastAsia="仿宋" w:cs="仿宋"/>
          <w:color w:val="auto"/>
          <w:sz w:val="32"/>
          <w:szCs w:val="32"/>
        </w:rPr>
        <w:t>负责对辖区内成品油运输过程的监管，提供运输过程监管数据。</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八</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市发改委：</w:t>
      </w:r>
      <w:r>
        <w:rPr>
          <w:rFonts w:hint="eastAsia" w:ascii="仿宋" w:hAnsi="仿宋" w:eastAsia="仿宋" w:cs="仿宋"/>
          <w:color w:val="auto"/>
          <w:sz w:val="32"/>
          <w:szCs w:val="32"/>
        </w:rPr>
        <w:t>负责项目的咨询论证、立项、可研批复、技术评审、竣工验收、监管等工作，协助做好项目上云等工作，指导承建项目单位进行项目设计、建设实施、运行维护等全生命周期管理。</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九</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景德镇市兆谷云计算信息技术有限责任公司</w:t>
      </w:r>
      <w:r>
        <w:rPr>
          <w:rFonts w:hint="eastAsia" w:ascii="楷体" w:hAnsi="楷体" w:eastAsia="楷体" w:cs="楷体"/>
          <w:color w:val="auto"/>
          <w:sz w:val="32"/>
          <w:szCs w:val="32"/>
        </w:rPr>
        <w:t>：</w:t>
      </w:r>
      <w:r>
        <w:rPr>
          <w:rFonts w:hint="eastAsia" w:ascii="仿宋" w:hAnsi="仿宋" w:eastAsia="仿宋" w:cs="仿宋"/>
          <w:color w:val="auto"/>
          <w:sz w:val="32"/>
          <w:szCs w:val="32"/>
        </w:rPr>
        <w:t>作为</w:t>
      </w:r>
      <w:r>
        <w:rPr>
          <w:rFonts w:hint="eastAsia" w:ascii="仿宋" w:hAnsi="仿宋" w:eastAsia="仿宋" w:cs="仿宋"/>
          <w:color w:val="auto"/>
          <w:sz w:val="32"/>
          <w:szCs w:val="32"/>
          <w:lang w:val="en-US" w:eastAsia="zh-CN"/>
        </w:rPr>
        <w:t>业主</w:t>
      </w:r>
      <w:r>
        <w:rPr>
          <w:rFonts w:hint="eastAsia" w:ascii="仿宋" w:hAnsi="仿宋" w:eastAsia="仿宋" w:cs="仿宋"/>
          <w:color w:val="auto"/>
          <w:sz w:val="32"/>
          <w:szCs w:val="32"/>
        </w:rPr>
        <w:t>单位，负责数据信息采集系统报批、实施、验收、绩效评价等工作；负责前期项目可研报告编制单位招采，项目可研报告编制、送审，以及负责开展项目招采、实施和</w:t>
      </w:r>
      <w:r>
        <w:rPr>
          <w:rFonts w:hint="eastAsia" w:ascii="仿宋" w:hAnsi="仿宋" w:eastAsia="仿宋" w:cs="仿宋"/>
          <w:color w:val="auto"/>
          <w:sz w:val="32"/>
          <w:szCs w:val="32"/>
          <w:lang w:val="en-US" w:eastAsia="zh-CN"/>
        </w:rPr>
        <w:t>后期日常</w:t>
      </w:r>
      <w:r>
        <w:rPr>
          <w:rFonts w:hint="eastAsia" w:ascii="仿宋" w:hAnsi="仿宋" w:eastAsia="仿宋" w:cs="仿宋"/>
          <w:color w:val="auto"/>
          <w:sz w:val="32"/>
          <w:szCs w:val="32"/>
        </w:rPr>
        <w:t>运行维护等工作。</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十</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各县(市、区)人民政府：</w:t>
      </w:r>
      <w:r>
        <w:rPr>
          <w:rFonts w:hint="eastAsia" w:ascii="仿宋" w:hAnsi="仿宋" w:eastAsia="仿宋" w:cs="仿宋"/>
          <w:color w:val="auto"/>
          <w:sz w:val="32"/>
          <w:szCs w:val="32"/>
        </w:rPr>
        <w:t>牵头做好辖区内加油站数据信息采集系统推广安装工作，负责落实辖区内</w:t>
      </w:r>
      <w:r>
        <w:rPr>
          <w:rFonts w:hint="eastAsia" w:ascii="仿宋" w:hAnsi="仿宋" w:eastAsia="仿宋" w:cs="仿宋"/>
          <w:color w:val="auto"/>
          <w:sz w:val="32"/>
          <w:szCs w:val="32"/>
          <w:lang w:val="en-US" w:eastAsia="zh-CN"/>
        </w:rPr>
        <w:t>民营</w:t>
      </w:r>
      <w:r>
        <w:rPr>
          <w:rFonts w:hint="eastAsia" w:ascii="仿宋" w:hAnsi="仿宋" w:eastAsia="仿宋" w:cs="仿宋"/>
          <w:color w:val="auto"/>
          <w:sz w:val="32"/>
          <w:szCs w:val="32"/>
        </w:rPr>
        <w:t>加油站数据信息采集系统建设资金，对系统安装和售后进行监管，对系统运维工作进行督导。研究解决工作推进中遇到的矛盾和问题，按时完成工作任务，配合开展项目验收、绩效评价等工作。</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五、工作要求</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lang w:eastAsia="zh-CN"/>
        </w:rPr>
      </w:pPr>
      <w:r>
        <w:rPr>
          <w:rFonts w:hint="eastAsia" w:ascii="楷体" w:hAnsi="楷体" w:eastAsia="楷体" w:cs="楷体"/>
          <w:color w:val="auto"/>
          <w:sz w:val="32"/>
          <w:szCs w:val="32"/>
        </w:rPr>
        <w:t>(一)加强组织领导，健全机制。</w:t>
      </w:r>
      <w:r>
        <w:rPr>
          <w:rFonts w:hint="eastAsia" w:ascii="仿宋" w:hAnsi="仿宋" w:eastAsia="仿宋" w:cs="仿宋"/>
          <w:color w:val="auto"/>
          <w:sz w:val="32"/>
          <w:szCs w:val="32"/>
        </w:rPr>
        <w:t>各地、各部门要统一思想认识，提高政治站位，压实工作责任，切实抓好各项措施的落实；要按照职责分工加强沟通协作，建立完善信息通报、联合执法、应急处置等工作机制</w:t>
      </w:r>
      <w:r>
        <w:rPr>
          <w:rFonts w:hint="eastAsia" w:ascii="仿宋" w:hAnsi="仿宋" w:eastAsia="仿宋" w:cs="仿宋"/>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rPr>
      </w:pPr>
      <w:r>
        <w:rPr>
          <w:rFonts w:hint="eastAsia" w:ascii="楷体" w:hAnsi="楷体" w:eastAsia="楷体" w:cs="楷体"/>
          <w:color w:val="auto"/>
          <w:sz w:val="32"/>
          <w:szCs w:val="32"/>
        </w:rPr>
        <w:t>(二)严把时间节点，加快推进。</w:t>
      </w:r>
      <w:r>
        <w:rPr>
          <w:rFonts w:hint="eastAsia" w:ascii="仿宋" w:hAnsi="仿宋" w:eastAsia="仿宋" w:cs="仿宋"/>
          <w:color w:val="auto"/>
          <w:sz w:val="32"/>
          <w:szCs w:val="32"/>
        </w:rPr>
        <w:t>各地、各部门要严格把控时间节点，按照方案加快推进平台建设，尽快完成建设任务，确保全市工作一盘棋。</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FF0000"/>
          <w:sz w:val="32"/>
          <w:szCs w:val="32"/>
          <w:lang w:val="en-US" w:eastAsia="zh-CN"/>
        </w:rPr>
      </w:pPr>
      <w:r>
        <w:rPr>
          <w:rFonts w:hint="eastAsia" w:ascii="楷体" w:hAnsi="楷体" w:eastAsia="楷体" w:cs="楷体"/>
          <w:color w:val="auto"/>
          <w:sz w:val="32"/>
          <w:szCs w:val="32"/>
        </w:rPr>
        <w:t>(三)分类落实资金，统筹保障。</w:t>
      </w:r>
      <w:r>
        <w:rPr>
          <w:rFonts w:hint="eastAsia" w:ascii="仿宋" w:hAnsi="仿宋" w:eastAsia="仿宋" w:cs="仿宋"/>
          <w:color w:val="auto"/>
          <w:sz w:val="32"/>
          <w:szCs w:val="32"/>
        </w:rPr>
        <w:t>各县（市、区）要</w:t>
      </w:r>
      <w:r>
        <w:rPr>
          <w:rFonts w:hint="eastAsia" w:ascii="仿宋" w:hAnsi="仿宋" w:eastAsia="仿宋" w:cs="仿宋"/>
          <w:color w:val="auto"/>
          <w:sz w:val="32"/>
          <w:szCs w:val="32"/>
          <w:lang w:val="en-US" w:eastAsia="zh-CN"/>
        </w:rPr>
        <w:t>统筹</w:t>
      </w:r>
      <w:r>
        <w:rPr>
          <w:rFonts w:hint="eastAsia" w:ascii="仿宋" w:hAnsi="仿宋" w:eastAsia="仿宋" w:cs="仿宋"/>
          <w:color w:val="auto"/>
          <w:sz w:val="32"/>
          <w:szCs w:val="32"/>
        </w:rPr>
        <w:t>做好</w:t>
      </w:r>
      <w:r>
        <w:rPr>
          <w:rFonts w:hint="eastAsia" w:ascii="仿宋" w:hAnsi="仿宋" w:eastAsia="仿宋" w:cs="仿宋"/>
          <w:color w:val="auto"/>
          <w:sz w:val="32"/>
          <w:szCs w:val="32"/>
          <w:lang w:val="en-US" w:eastAsia="zh-CN"/>
        </w:rPr>
        <w:t>辖区内加油站</w:t>
      </w:r>
      <w:r>
        <w:rPr>
          <w:rFonts w:hint="eastAsia" w:ascii="仿宋" w:hAnsi="仿宋" w:eastAsia="仿宋" w:cs="仿宋"/>
          <w:color w:val="auto"/>
          <w:sz w:val="32"/>
          <w:szCs w:val="32"/>
        </w:rPr>
        <w:t>数据信息采集系统推广安装</w:t>
      </w:r>
      <w:r>
        <w:rPr>
          <w:rFonts w:hint="eastAsia" w:ascii="仿宋" w:hAnsi="仿宋" w:eastAsia="仿宋" w:cs="仿宋"/>
          <w:color w:val="auto"/>
          <w:sz w:val="32"/>
          <w:szCs w:val="32"/>
          <w:lang w:val="en-US" w:eastAsia="zh-CN"/>
        </w:rPr>
        <w:t>工作，承担辖区内</w:t>
      </w:r>
      <w:r>
        <w:rPr>
          <w:rFonts w:hint="eastAsia" w:ascii="仿宋" w:hAnsi="仿宋" w:eastAsia="仿宋" w:cs="仿宋"/>
          <w:color w:val="auto"/>
          <w:sz w:val="32"/>
          <w:szCs w:val="32"/>
        </w:rPr>
        <w:t>民营</w:t>
      </w:r>
      <w:r>
        <w:rPr>
          <w:rFonts w:hint="eastAsia" w:ascii="仿宋" w:hAnsi="仿宋" w:eastAsia="仿宋" w:cs="仿宋"/>
          <w:color w:val="auto"/>
          <w:sz w:val="32"/>
          <w:szCs w:val="32"/>
          <w:lang w:val="en-US" w:eastAsia="zh-CN"/>
        </w:rPr>
        <w:t>加油站</w:t>
      </w:r>
      <w:r>
        <w:rPr>
          <w:rFonts w:hint="eastAsia" w:ascii="仿宋" w:hAnsi="仿宋" w:eastAsia="仿宋" w:cs="仿宋"/>
          <w:color w:val="auto"/>
          <w:sz w:val="32"/>
          <w:szCs w:val="32"/>
        </w:rPr>
        <w:t>数据信息采集系统建设</w:t>
      </w:r>
      <w:r>
        <w:rPr>
          <w:rFonts w:hint="eastAsia" w:ascii="仿宋" w:hAnsi="仿宋" w:eastAsia="仿宋" w:cs="仿宋"/>
          <w:color w:val="auto"/>
          <w:sz w:val="32"/>
          <w:szCs w:val="32"/>
          <w:lang w:val="en-US" w:eastAsia="zh-CN"/>
        </w:rPr>
        <w:t>费用</w:t>
      </w:r>
      <w:r>
        <w:rPr>
          <w:rFonts w:hint="eastAsia" w:ascii="仿宋" w:hAnsi="仿宋" w:eastAsia="仿宋" w:cs="仿宋"/>
          <w:color w:val="auto"/>
          <w:sz w:val="32"/>
          <w:szCs w:val="32"/>
        </w:rPr>
        <w:t>，中国石化、中国石油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中化、中海油</w:t>
      </w:r>
      <w:r>
        <w:rPr>
          <w:rFonts w:hint="eastAsia" w:ascii="仿宋" w:hAnsi="仿宋" w:eastAsia="仿宋" w:cs="仿宋"/>
          <w:color w:val="auto"/>
          <w:sz w:val="32"/>
          <w:szCs w:val="32"/>
        </w:rPr>
        <w:t>等国有独资或控股企业自行</w:t>
      </w:r>
      <w:r>
        <w:rPr>
          <w:rFonts w:hint="eastAsia" w:ascii="仿宋" w:hAnsi="仿宋" w:eastAsia="仿宋" w:cs="仿宋"/>
          <w:color w:val="auto"/>
          <w:sz w:val="32"/>
          <w:szCs w:val="32"/>
          <w:lang w:val="en-US" w:eastAsia="zh-CN"/>
        </w:rPr>
        <w:t>承担数据采集系统</w:t>
      </w:r>
      <w:r>
        <w:rPr>
          <w:rFonts w:hint="eastAsia" w:ascii="仿宋" w:hAnsi="仿宋" w:eastAsia="仿宋" w:cs="仿宋"/>
          <w:color w:val="auto"/>
          <w:sz w:val="32"/>
          <w:szCs w:val="32"/>
        </w:rPr>
        <w:t>建设</w:t>
      </w:r>
      <w:r>
        <w:rPr>
          <w:rFonts w:hint="eastAsia" w:ascii="仿宋" w:hAnsi="仿宋" w:eastAsia="仿宋" w:cs="仿宋"/>
          <w:color w:val="auto"/>
          <w:sz w:val="32"/>
          <w:szCs w:val="32"/>
          <w:lang w:val="en-US" w:eastAsia="zh-CN"/>
        </w:rPr>
        <w:t>费用</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全市</w:t>
      </w:r>
      <w:r>
        <w:rPr>
          <w:rFonts w:hint="eastAsia" w:ascii="仿宋" w:hAnsi="仿宋" w:eastAsia="仿宋" w:cs="仿宋"/>
          <w:color w:val="auto"/>
          <w:sz w:val="32"/>
          <w:szCs w:val="32"/>
        </w:rPr>
        <w:t>加油站数据信息采集系统</w:t>
      </w:r>
      <w:r>
        <w:rPr>
          <w:rFonts w:hint="eastAsia" w:ascii="仿宋" w:hAnsi="仿宋" w:eastAsia="仿宋" w:cs="仿宋"/>
          <w:color w:val="auto"/>
          <w:sz w:val="32"/>
          <w:szCs w:val="32"/>
          <w:lang w:val="en-US" w:eastAsia="zh-CN"/>
        </w:rPr>
        <w:t>平台</w:t>
      </w:r>
      <w:r>
        <w:rPr>
          <w:rFonts w:hint="eastAsia" w:ascii="仿宋" w:hAnsi="仿宋" w:eastAsia="仿宋" w:cs="仿宋"/>
          <w:color w:val="auto"/>
          <w:sz w:val="32"/>
          <w:szCs w:val="32"/>
        </w:rPr>
        <w:t>运维</w:t>
      </w:r>
      <w:r>
        <w:rPr>
          <w:rFonts w:hint="eastAsia" w:ascii="仿宋" w:hAnsi="仿宋" w:eastAsia="仿宋" w:cs="仿宋"/>
          <w:color w:val="auto"/>
          <w:sz w:val="32"/>
          <w:szCs w:val="32"/>
          <w:lang w:val="en-US" w:eastAsia="zh-CN"/>
        </w:rPr>
        <w:t>所需</w:t>
      </w:r>
      <w:r>
        <w:rPr>
          <w:rFonts w:hint="eastAsia" w:ascii="仿宋" w:hAnsi="仿宋" w:eastAsia="仿宋" w:cs="仿宋"/>
          <w:color w:val="auto"/>
          <w:sz w:val="32"/>
          <w:szCs w:val="32"/>
        </w:rPr>
        <w:t>费用由</w:t>
      </w:r>
      <w:r>
        <w:rPr>
          <w:rFonts w:hint="eastAsia" w:ascii="仿宋" w:hAnsi="仿宋" w:eastAsia="仿宋" w:cs="仿宋"/>
          <w:color w:val="auto"/>
          <w:sz w:val="32"/>
          <w:szCs w:val="32"/>
          <w:lang w:val="en-US" w:eastAsia="zh-CN"/>
        </w:rPr>
        <w:t>中石化、中石油、中化等国资企业按在我市所辖加油站数量比例承担。</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rPr>
        <w:t>(四)严格监督管理，确保安全。</w:t>
      </w:r>
      <w:r>
        <w:rPr>
          <w:rFonts w:hint="eastAsia" w:ascii="仿宋" w:hAnsi="仿宋" w:eastAsia="仿宋" w:cs="仿宋"/>
          <w:color w:val="auto"/>
          <w:sz w:val="32"/>
          <w:szCs w:val="32"/>
        </w:rPr>
        <w:t>成品油经营场所属于易燃易爆区域，安全风险较高，各地、各部门必须始终把安全放在首位，认真落实安全防护制度，督促企业做好平台建设和运维期间安全管理。要强化对相关使用单位、维护单位的数据安全工作指导，把数据安全工作要求落实到招标投标、使用、维护数据安全。护等各环节，严格落实相关保密制度，严控知悉范围，切实</w:t>
      </w:r>
      <w:r>
        <w:rPr>
          <w:rFonts w:hint="eastAsia" w:ascii="仿宋" w:hAnsi="仿宋" w:eastAsia="仿宋" w:cs="仿宋"/>
          <w:color w:val="auto"/>
          <w:sz w:val="32"/>
          <w:szCs w:val="32"/>
          <w:lang w:val="en-US" w:eastAsia="zh-CN"/>
        </w:rPr>
        <w:t>维护数据安全。</w:t>
      </w:r>
    </w:p>
    <w:p>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（五）加强宣传动员，营造氛围。</w:t>
      </w:r>
      <w:r>
        <w:rPr>
          <w:rFonts w:hint="eastAsia" w:ascii="仿宋" w:hAnsi="仿宋" w:eastAsia="仿宋" w:cs="仿宋"/>
          <w:color w:val="auto"/>
          <w:sz w:val="32"/>
          <w:szCs w:val="32"/>
          <w:lang w:val="en-US" w:eastAsia="zh-CN"/>
        </w:rPr>
        <w:t>各地、各部门要多形式、多角度、多渠道进行政策宣传，向成品油零售经营企业做好政策解释，及时化解矛盾，争取理解和支持，为平台建设应用营造积极舆论氛围。</w:t>
      </w:r>
    </w:p>
    <w:p>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 w:hAnsi="仿宋" w:eastAsia="仿宋" w:cs="仿宋"/>
          <w:color w:val="auto"/>
          <w:sz w:val="32"/>
          <w:szCs w:val="32"/>
        </w:rPr>
      </w:pPr>
    </w:p>
    <w:p>
      <w:pPr>
        <w:rPr>
          <w:rFonts w:hint="eastAsia" w:ascii="Arial"/>
          <w:sz w:val="21"/>
        </w:rPr>
      </w:pPr>
      <w:bookmarkStart w:id="0" w:name="_GoBack"/>
      <w:bookmarkEnd w:id="0"/>
    </w:p>
    <w:sectPr>
      <w:footerReference r:id="rId5" w:type="default"/>
      <w:pgSz w:w="11900" w:h="16839"/>
      <w:pgMar w:top="1431" w:right="1319" w:bottom="1583" w:left="1318" w:header="0" w:footer="121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ind w:left="4345"/>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0MmExZThmMDYyMzU5OGY2MjdlMmVjODljZTMwOWUifQ=="/>
  </w:docVars>
  <w:rsids>
    <w:rsidRoot w:val="00000000"/>
    <w:rsid w:val="02741F50"/>
    <w:rsid w:val="03FA6689"/>
    <w:rsid w:val="100A01B1"/>
    <w:rsid w:val="10B33949"/>
    <w:rsid w:val="127C6E2B"/>
    <w:rsid w:val="14CB1902"/>
    <w:rsid w:val="18BA6177"/>
    <w:rsid w:val="19C25BD2"/>
    <w:rsid w:val="280115A7"/>
    <w:rsid w:val="2A124C01"/>
    <w:rsid w:val="2ECA30D3"/>
    <w:rsid w:val="30051B7B"/>
    <w:rsid w:val="33631F35"/>
    <w:rsid w:val="33793ECA"/>
    <w:rsid w:val="493D2BA2"/>
    <w:rsid w:val="4AA03F02"/>
    <w:rsid w:val="4D913BD0"/>
    <w:rsid w:val="4DA150FB"/>
    <w:rsid w:val="537B6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autoSpaceDE/>
      <w:autoSpaceDN/>
      <w:adjustRightInd/>
      <w:ind w:firstLine="420" w:firstLineChars="100"/>
    </w:pPr>
    <w:rPr>
      <w:rFonts w:ascii="Times New Roman"/>
      <w:sz w:val="21"/>
      <w:szCs w:val="20"/>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5222</Words>
  <Characters>5255</Characters>
  <TotalTime>84</TotalTime>
  <ScaleCrop>false</ScaleCrop>
  <LinksUpToDate>false</LinksUpToDate>
  <CharactersWithSpaces>5257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2025-09-05T10:44:00Z</dcterms:created>
  <dc:creator>jdzadmin</dc:creator>
  <cp:lastModifiedBy>王T~mac</cp:lastModifiedBy>
  <cp:lastPrinted>2025-12-22T09:04:00Z</cp:lastPrinted>
  <dcterms:modified xsi:type="dcterms:W3CDTF">2025-12-31T03:10:34Z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2025-12-19T15:05:51Z</vt:filetime>
  </property>
  <property fmtid="{D5CDD505-2E9C-101B-9397-08002B2CF9AE}" pid="4" name="KSOProductBuildVer">
    <vt:lpwstr>2052-11.1.0.14309</vt:lpwstr>
  </property>
  <property fmtid="{D5CDD505-2E9C-101B-9397-08002B2CF9AE}" pid="5" name="ICV">
    <vt:lpwstr>A7839CDBF3DC40C58FD79A06DD19B9C5_13</vt:lpwstr>
  </property>
</Properties>
</file>